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农学院《创新创业实践》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评分细则（202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3年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第一章  总则</w:t>
      </w:r>
    </w:p>
    <w:p>
      <w:pPr>
        <w:widowControl/>
        <w:ind w:firstLine="548" w:firstLineChars="195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为全面推进素质教育，培养具有创新精神和实践能力的高素质人才，</w:t>
      </w:r>
      <w:r>
        <w:rPr>
          <w:rFonts w:hint="eastAsia" w:cs="宋体"/>
          <w:sz w:val="28"/>
          <w:szCs w:val="28"/>
          <w:lang w:eastAsia="zh-CN"/>
        </w:rPr>
        <w:t>进一步</w:t>
      </w:r>
      <w:r>
        <w:rPr>
          <w:rFonts w:hint="eastAsia" w:ascii="宋体" w:hAnsi="宋体" w:eastAsia="宋体" w:cs="宋体"/>
          <w:sz w:val="28"/>
          <w:szCs w:val="28"/>
        </w:rPr>
        <w:t>加强和规范我院本科生《创新创业实践》课程成绩评定工作</w:t>
      </w:r>
      <w:r>
        <w:rPr>
          <w:rFonts w:hint="eastAsia" w:cs="宋体"/>
          <w:sz w:val="28"/>
          <w:szCs w:val="28"/>
          <w:lang w:eastAsia="zh-CN"/>
        </w:rPr>
        <w:t>，现</w:t>
      </w:r>
      <w:r>
        <w:rPr>
          <w:rFonts w:hint="eastAsia" w:ascii="宋体" w:hAnsi="宋体" w:eastAsia="宋体" w:cs="宋体"/>
          <w:sz w:val="28"/>
          <w:szCs w:val="28"/>
        </w:rPr>
        <w:t>依据《华南农业大学关于2009年本科人才培养方案修订的指导意见》（华南农教﹝2009﹞29号）、《华南农业大学2012年本科人才培养方案修订指导意见》（华南农教﹝2012﹞25号）的精神，参照《华南农业大学创新创业学分认定暂行办法》（华南农办﹝2013﹞2号），结合我院实际，制定本细则。</w:t>
      </w: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第二章  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与审核办法</w:t>
      </w:r>
    </w:p>
    <w:p>
      <w:pPr>
        <w:widowControl/>
        <w:ind w:firstLine="548" w:firstLineChars="19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课程管理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。学院成立创新创业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实践课程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工作小组（简称学院工作小组），由主管教学、学生工作的院领导、辅导员、教务员、学生代表组成。</w:t>
      </w:r>
    </w:p>
    <w:p>
      <w:pPr>
        <w:widowControl/>
        <w:ind w:firstLine="548" w:firstLineChars="195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考核流程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。本科学生在规定的学习期限内，学院工作小组组织学生申报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入学以来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已完成的创新创业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课程相关活动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学期（每年3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-5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月）进行打分。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学院审核。学院工作小组负责本院学生申报材料的汇总审核，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公示相关考核分数后完成课程成绩录入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第三章  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范围与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成绩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标准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认定范围。创新创业实践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课程考核内容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为本科生入学以来，在学院培养计划内，参与各类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学术活动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，积极申报大学生创新创业项目，并能够主动参与相关实践活动。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成绩标准。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本课程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以活动积分换算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对应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成绩，如：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1分=60，2分=70，3分=80，4分=90，5分及以上=100。</w:t>
      </w: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章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各类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换算标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准</w:t>
      </w:r>
    </w:p>
    <w:p>
      <w:pPr>
        <w:widowControl/>
        <w:wordWrap w:val="0"/>
        <w:spacing w:line="520" w:lineRule="atLeast"/>
        <w:ind w:firstLine="643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学术活动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。包括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但不限于以下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四类：</w:t>
      </w:r>
    </w:p>
    <w:p>
      <w:pPr>
        <w:widowControl/>
        <w:wordWrap w:val="0"/>
        <w:spacing w:line="520" w:lineRule="atLeast"/>
        <w:ind w:firstLine="64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（一）获省部级以上自然科学或社会科学成果奖； </w:t>
      </w:r>
    </w:p>
    <w:p>
      <w:pPr>
        <w:widowControl/>
        <w:wordWrap w:val="0"/>
        <w:spacing w:line="520" w:lineRule="atLeast"/>
        <w:ind w:firstLine="64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（二）获授权发明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实用新型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专利、成功申请发明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实用新型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专利；</w:t>
      </w:r>
    </w:p>
    <w:p>
      <w:pPr>
        <w:widowControl/>
        <w:wordWrap w:val="0"/>
        <w:spacing w:line="520" w:lineRule="atLeast"/>
        <w:ind w:firstLine="64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（三）在公开出版的报纸、杂志及学术期刊上发表文章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wordWrap w:val="0"/>
        <w:spacing w:line="520" w:lineRule="atLeast"/>
        <w:ind w:firstLine="64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（四）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参与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讲座（汇报或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旁听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pStyle w:val="10"/>
        <w:ind w:left="360" w:firstLine="281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bookmarkStart w:id="0" w:name="_Hlk480055119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创新创业项目。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包括但不限于以下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类：</w:t>
      </w:r>
    </w:p>
    <w:p>
      <w:pPr>
        <w:pStyle w:val="10"/>
        <w:ind w:left="360"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学生创新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创业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计划项目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（含农学院金穗计划）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10"/>
        <w:ind w:left="360"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（二）攀登计划、创新梦工厂等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pStyle w:val="10"/>
        <w:ind w:left="360" w:firstLine="280" w:firstLineChars="100"/>
        <w:rPr>
          <w:rFonts w:hint="eastAsia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（三）以股东身份注册公司；</w:t>
      </w:r>
    </w:p>
    <w:p>
      <w:pPr>
        <w:pStyle w:val="10"/>
        <w:ind w:left="360"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（四）其他由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学校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（学院）组织申报的创新创业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项目。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第九条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竞赛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。参与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由学院或学校组织的各类学科竞赛（或创新创业比赛），并根据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竞赛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的不同级别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按标准加分。</w:t>
      </w: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第十条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 xml:space="preserve"> 其他实践成果。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职业资格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证书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。包括水平考试类、资格证类、上岗证类等，如：全国高等学校非计算机（软件）专业计算机（软件）等级考试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广东省普通话水平测试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律师资格证、机动车驾驶证等。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（二）社会实践。包括到校外单位开展相关实习、参与“三下乡”“返家乡”活动、校外交流访问学习等。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第十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其它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说明</w:t>
      </w:r>
    </w:p>
    <w:p>
      <w:pPr>
        <w:widowControl/>
        <w:wordWrap w:val="0"/>
        <w:spacing w:line="520" w:lineRule="atLeast"/>
        <w:ind w:firstLine="643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）学生申请认定的所有项目必须为在读期间取得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，且是以在读大学生身份（落款单位为华南农业大学）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；</w:t>
      </w: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）设特等奖的项目，特等奖按一等奖标准执行，以此类推，依次退一级执行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（如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三等奖退为优秀奖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优秀奖则不计入加分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。仅设名次的各类奖项换算办法：第1名按一等奖标准计算，第2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3名按二等奖标准计算，第4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6名按三等奖标准计算</w:t>
      </w:r>
      <w:r>
        <w:rPr>
          <w:rFonts w:hint="eastAsia" w:cs="宋体"/>
          <w:color w:val="000000"/>
          <w:kern w:val="0"/>
          <w:sz w:val="28"/>
          <w:szCs w:val="28"/>
          <w:lang w:eastAsia="zh-CN"/>
        </w:rPr>
        <w:t>，第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7-9名按优秀奖计算，其余名次不计入。</w:t>
      </w:r>
    </w:p>
    <w:p>
      <w:pPr>
        <w:widowControl/>
        <w:wordWrap w:val="0"/>
        <w:spacing w:line="5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第五章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附则</w:t>
      </w: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第十二条 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 xml:space="preserve"> 评定成绩过程中凡发现提交材料存在弄虚作假的情况，经工作组审议，将给予责任人课程成绩不合格的处理。</w:t>
      </w: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/>
        </w:rPr>
        <w:t>第十三条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 xml:space="preserve">  本办法自公布之日起执行，最终解释权归农学院所有。此前，有关规定与本办法不符的以本办法为准。</w:t>
      </w: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520" w:lineRule="atLeast"/>
        <w:ind w:firstLine="643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line="520" w:lineRule="atLeast"/>
        <w:rPr>
          <w:rFonts w:hint="eastAsia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wordWrap w:val="0"/>
        <w:spacing w:before="100" w:beforeAutospacing="1" w:after="100" w:afterAutospacing="1" w:line="300" w:lineRule="auto"/>
        <w:ind w:left="21" w:hanging="19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100" w:beforeAutospacing="1" w:after="100" w:afterAutospacing="1" w:line="300" w:lineRule="auto"/>
        <w:ind w:left="21" w:hanging="19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：创新创业</w:t>
      </w:r>
      <w:r>
        <w:rPr>
          <w:rFonts w:hint="eastAsia" w:cs="宋体"/>
          <w:b/>
          <w:bCs/>
          <w:color w:val="000000"/>
          <w:kern w:val="0"/>
          <w:sz w:val="28"/>
          <w:szCs w:val="28"/>
          <w:lang w:eastAsia="zh-CN"/>
        </w:rPr>
        <w:t>实践课程积分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认定标准</w:t>
      </w:r>
    </w:p>
    <w:tbl>
      <w:tblPr>
        <w:tblStyle w:val="5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2684"/>
        <w:gridCol w:w="1852"/>
        <w:gridCol w:w="1242"/>
        <w:gridCol w:w="107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3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2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积分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学术活动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获省部级以上自然科学或社会科学成果奖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排名前5</w:t>
            </w:r>
          </w:p>
        </w:tc>
        <w:tc>
          <w:tcPr>
            <w:tcW w:w="3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成功申请发明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实用新型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排名前3</w:t>
            </w:r>
          </w:p>
        </w:tc>
        <w:tc>
          <w:tcPr>
            <w:tcW w:w="3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获授权发明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实用新型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排名前3</w:t>
            </w:r>
          </w:p>
        </w:tc>
        <w:tc>
          <w:tcPr>
            <w:tcW w:w="3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在公开出版的报纸、杂志及学术期刊上发表文章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发表A类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研究论文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发表B类研究论文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发表C类研究论文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排名第1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排名第2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-3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排名第4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/>
              </w:rPr>
              <w:t>-6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参与学术讲座、创新创业类讲座（比赛）、就业培训讲座等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汇报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2分/次，旁听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/次</w:t>
            </w:r>
          </w:p>
        </w:tc>
      </w:tr>
    </w:tbl>
    <w:p/>
    <w:p/>
    <w:p/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2928"/>
        <w:gridCol w:w="1933"/>
        <w:gridCol w:w="967"/>
        <w:gridCol w:w="717"/>
        <w:gridCol w:w="71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创新创业项目</w:t>
            </w:r>
          </w:p>
        </w:tc>
        <w:tc>
          <w:tcPr>
            <w:tcW w:w="2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积分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大学生创新创业计划项目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攀登计划、创新梦工厂等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其他由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（学院）组织申报的创新创业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2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以股东身份注册公司</w:t>
            </w: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法人</w:t>
            </w:r>
          </w:p>
        </w:tc>
        <w:tc>
          <w:tcPr>
            <w:tcW w:w="31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其他股东</w:t>
            </w:r>
          </w:p>
        </w:tc>
        <w:tc>
          <w:tcPr>
            <w:tcW w:w="31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1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创新创业项目参与人为主持人一般积分，未完成结题项目在基础积分上减半</w:t>
            </w:r>
          </w:p>
        </w:tc>
      </w:tr>
    </w:tbl>
    <w:p/>
    <w:p/>
    <w:p/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2751"/>
        <w:gridCol w:w="2054"/>
        <w:gridCol w:w="1033"/>
        <w:gridCol w:w="767"/>
        <w:gridCol w:w="717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竞赛类</w:t>
            </w: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相应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积分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学科相关竞赛（如作物学知识竞赛、植物病理大赛等）、党团活动或文体类别比塞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优胜奖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（优秀奖）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互联网+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系列比赛（含创客杯）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1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挑战杯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系列比赛</w:t>
            </w:r>
          </w:p>
        </w:tc>
        <w:tc>
          <w:tcPr>
            <w:tcW w:w="2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59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以上为主持人（第一作者）积分标准，参与者或团体项目加分相应减半</w:t>
            </w:r>
          </w:p>
        </w:tc>
      </w:tr>
    </w:tbl>
    <w:p/>
    <w:p/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2777"/>
        <w:gridCol w:w="1850"/>
        <w:gridCol w:w="18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2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级别及相应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积分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其他实践成果</w:t>
            </w: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相关证书/实践经历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英语水平测试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报考CET4/CET6未通过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CET4-425及分以上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CET6-425分及以上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广东省普通话水平测试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达到二级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等水平者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达到二级甲等水平者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达到一级甲等水平者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全国高等学校非计算机（软件）专业计算机（软件）等级考试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文科获一级以上等级证书，理科获二级以上等级证书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各类国家资格证书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初级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各类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相关部门认证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校外单位实习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实践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一个月内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三个月以上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参与三下乡、返家乡活动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院校级队伍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省级队伍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校外交流访问学习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一个月内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三个月以上</w:t>
            </w:r>
          </w:p>
        </w:tc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bookmarkStart w:id="1" w:name="_GoBack"/>
            <w:bookmarkEnd w:id="1"/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相关资格证书一般每类为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0.5分，此类型累加上限不超过3分。</w:t>
            </w:r>
          </w:p>
        </w:tc>
      </w:tr>
    </w:tbl>
    <w:p>
      <w:pPr>
        <w:widowControl/>
        <w:wordWrap w:val="0"/>
        <w:spacing w:before="100" w:beforeAutospacing="1" w:after="100" w:afterAutospacing="1" w:line="300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附件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创新创业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课程积分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统计表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5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16"/>
        <w:gridCol w:w="1434"/>
        <w:gridCol w:w="1400"/>
        <w:gridCol w:w="136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学术活动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创新创业训练项目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竞赛类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资格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积分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换算成绩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tbl>
      <w:tblPr>
        <w:tblStyle w:val="5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417"/>
        <w:gridCol w:w="2156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相关学术成果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参与学术讲座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活动名称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参与形式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tbl>
      <w:tblPr>
        <w:tblStyle w:val="5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62"/>
        <w:gridCol w:w="1183"/>
        <w:gridCol w:w="192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创新创业训练项目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项目级别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主持人/参与人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37" w:tblpY="232"/>
        <w:tblOverlap w:val="never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234"/>
        <w:gridCol w:w="2400"/>
        <w:gridCol w:w="145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竞赛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竞赛名称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竞赛级别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获奖等级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18"/>
        <w:gridCol w:w="3316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四、其他实践成果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证书名称</w:t>
            </w: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证书级别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相应分数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说明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：本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积分表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分为个4版块，请在相对应的版块准确填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写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将相关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证明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以附件形式补充。若表格中行数不足，可自行调整扩充。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widowControl/>
        <w:wordWrap w:val="0"/>
        <w:spacing w:before="100" w:beforeAutospacing="1" w:after="100" w:afterAutospacing="1" w:line="300" w:lineRule="atLeast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ZTQ3ZWIyZmI1NDU2ZTM2N2QwYWQ0ZWFjODcwNWMifQ=="/>
  </w:docVars>
  <w:rsids>
    <w:rsidRoot w:val="00072E48"/>
    <w:rsid w:val="00000C1A"/>
    <w:rsid w:val="0005538A"/>
    <w:rsid w:val="00072E48"/>
    <w:rsid w:val="00153785"/>
    <w:rsid w:val="00174DF3"/>
    <w:rsid w:val="001D6F3B"/>
    <w:rsid w:val="001F7A9C"/>
    <w:rsid w:val="0024504B"/>
    <w:rsid w:val="002F7EFF"/>
    <w:rsid w:val="00304C8A"/>
    <w:rsid w:val="00430A4B"/>
    <w:rsid w:val="00437B20"/>
    <w:rsid w:val="00465E9C"/>
    <w:rsid w:val="00567326"/>
    <w:rsid w:val="007F1A92"/>
    <w:rsid w:val="007F3EB0"/>
    <w:rsid w:val="007F4E97"/>
    <w:rsid w:val="00830C06"/>
    <w:rsid w:val="0085675C"/>
    <w:rsid w:val="00864B0F"/>
    <w:rsid w:val="00874E43"/>
    <w:rsid w:val="0092489D"/>
    <w:rsid w:val="009641AA"/>
    <w:rsid w:val="009A3879"/>
    <w:rsid w:val="009B7436"/>
    <w:rsid w:val="009E171E"/>
    <w:rsid w:val="00A81604"/>
    <w:rsid w:val="00AD2B01"/>
    <w:rsid w:val="00AE5F79"/>
    <w:rsid w:val="00AF4831"/>
    <w:rsid w:val="00B656AC"/>
    <w:rsid w:val="00BC757B"/>
    <w:rsid w:val="00BE7670"/>
    <w:rsid w:val="00C23C78"/>
    <w:rsid w:val="00C44370"/>
    <w:rsid w:val="00CE7BE2"/>
    <w:rsid w:val="00D80455"/>
    <w:rsid w:val="00DA1D40"/>
    <w:rsid w:val="00E651A5"/>
    <w:rsid w:val="00E900E2"/>
    <w:rsid w:val="00EE355C"/>
    <w:rsid w:val="00F13FC2"/>
    <w:rsid w:val="00F8541F"/>
    <w:rsid w:val="02BF212C"/>
    <w:rsid w:val="043E6472"/>
    <w:rsid w:val="04EC00FA"/>
    <w:rsid w:val="068D6F85"/>
    <w:rsid w:val="06CB1596"/>
    <w:rsid w:val="075334EF"/>
    <w:rsid w:val="07A86AAB"/>
    <w:rsid w:val="08C6368D"/>
    <w:rsid w:val="08F57ACE"/>
    <w:rsid w:val="09903CD4"/>
    <w:rsid w:val="0AEC4B65"/>
    <w:rsid w:val="0B9E1294"/>
    <w:rsid w:val="0CE50A49"/>
    <w:rsid w:val="10450D4B"/>
    <w:rsid w:val="12904837"/>
    <w:rsid w:val="12EC1060"/>
    <w:rsid w:val="160E670A"/>
    <w:rsid w:val="16143E01"/>
    <w:rsid w:val="16E719E6"/>
    <w:rsid w:val="18605A0F"/>
    <w:rsid w:val="196C5B8A"/>
    <w:rsid w:val="19EE17C2"/>
    <w:rsid w:val="1A68351D"/>
    <w:rsid w:val="1AD503B6"/>
    <w:rsid w:val="1BBA19E9"/>
    <w:rsid w:val="1BC3580A"/>
    <w:rsid w:val="1C627CB7"/>
    <w:rsid w:val="1C9B0535"/>
    <w:rsid w:val="1D221193"/>
    <w:rsid w:val="1E430E84"/>
    <w:rsid w:val="22B67E76"/>
    <w:rsid w:val="22DC0A58"/>
    <w:rsid w:val="24262DDA"/>
    <w:rsid w:val="26A94D1C"/>
    <w:rsid w:val="29791BFE"/>
    <w:rsid w:val="2C497BE2"/>
    <w:rsid w:val="2D541AD2"/>
    <w:rsid w:val="2EAE5EA6"/>
    <w:rsid w:val="2EF02945"/>
    <w:rsid w:val="2F1D79A9"/>
    <w:rsid w:val="2F78380E"/>
    <w:rsid w:val="339B1F83"/>
    <w:rsid w:val="34B53034"/>
    <w:rsid w:val="39B733CE"/>
    <w:rsid w:val="3A47372A"/>
    <w:rsid w:val="3B5B4297"/>
    <w:rsid w:val="3B895CD0"/>
    <w:rsid w:val="3C930F3F"/>
    <w:rsid w:val="3D396002"/>
    <w:rsid w:val="3D520A2C"/>
    <w:rsid w:val="41642F23"/>
    <w:rsid w:val="42F94CA5"/>
    <w:rsid w:val="431542ED"/>
    <w:rsid w:val="44661919"/>
    <w:rsid w:val="44BC521D"/>
    <w:rsid w:val="46E0166F"/>
    <w:rsid w:val="47D33EE5"/>
    <w:rsid w:val="4A49144C"/>
    <w:rsid w:val="4B09298A"/>
    <w:rsid w:val="4B810772"/>
    <w:rsid w:val="4C156D54"/>
    <w:rsid w:val="4D06672A"/>
    <w:rsid w:val="4DCB1499"/>
    <w:rsid w:val="4E913D6C"/>
    <w:rsid w:val="4EBF058A"/>
    <w:rsid w:val="4EFD6CDC"/>
    <w:rsid w:val="4F0A6CD0"/>
    <w:rsid w:val="4F74733D"/>
    <w:rsid w:val="52650DED"/>
    <w:rsid w:val="5359222A"/>
    <w:rsid w:val="549609AC"/>
    <w:rsid w:val="55761A48"/>
    <w:rsid w:val="56D425C1"/>
    <w:rsid w:val="58165906"/>
    <w:rsid w:val="5A952AC3"/>
    <w:rsid w:val="5AD05272"/>
    <w:rsid w:val="5AE725D9"/>
    <w:rsid w:val="5CC44962"/>
    <w:rsid w:val="5CD32DD4"/>
    <w:rsid w:val="5DE13E74"/>
    <w:rsid w:val="5E341674"/>
    <w:rsid w:val="5EBF3633"/>
    <w:rsid w:val="5FBC7B73"/>
    <w:rsid w:val="62285994"/>
    <w:rsid w:val="65685D4E"/>
    <w:rsid w:val="699E4A1E"/>
    <w:rsid w:val="6A1A35C3"/>
    <w:rsid w:val="6B97541C"/>
    <w:rsid w:val="6BD96CE0"/>
    <w:rsid w:val="6CF35DDC"/>
    <w:rsid w:val="6D8327AC"/>
    <w:rsid w:val="6F516882"/>
    <w:rsid w:val="72807839"/>
    <w:rsid w:val="72EA55F4"/>
    <w:rsid w:val="750B35DE"/>
    <w:rsid w:val="7613626B"/>
    <w:rsid w:val="77B238DE"/>
    <w:rsid w:val="784A1D68"/>
    <w:rsid w:val="78F12518"/>
    <w:rsid w:val="7B237782"/>
    <w:rsid w:val="7D90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6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14">
    <w:name w:val="Revision"/>
    <w:hidden/>
    <w:semiHidden/>
    <w:qFormat/>
    <w:uiPriority w:val="99"/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1560-4200-49BD-B17F-12B1908F84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2248</Words>
  <Characters>2351</Characters>
  <Lines>20</Lines>
  <Paragraphs>5</Paragraphs>
  <TotalTime>5</TotalTime>
  <ScaleCrop>false</ScaleCrop>
  <LinksUpToDate>false</LinksUpToDate>
  <CharactersWithSpaces>2380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2021-05-14T17:44:00Z</dcterms:created>
  <dc:creator>yang wenjing</dc:creator>
  <cp:lastModifiedBy>郭梓亮</cp:lastModifiedBy>
  <cp:lastPrinted>2022-09-23T10:14:00Z</cp:lastPrinted>
  <dcterms:modified xsi:type="dcterms:W3CDTF">2023-05-10T02:55:39Z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386AD0745D844C1D9C042A57E9ED7E72_13</vt:lpwstr>
  </property>
</Properties>
</file>